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2383" w:rsidRPr="00FE2383" w:rsidRDefault="00FE2383" w:rsidP="00FE2383">
      <w:pPr>
        <w:keepNext/>
        <w:spacing w:before="240" w:after="60" w:line="240" w:lineRule="auto"/>
        <w:jc w:val="center"/>
        <w:outlineLvl w:val="1"/>
        <w:rPr>
          <w:rFonts w:ascii="Calibri" w:eastAsia="Times New Roman" w:hAnsi="Calibri" w:cs="Times New Roman"/>
          <w:b/>
          <w:caps/>
          <w:sz w:val="28"/>
          <w:szCs w:val="20"/>
          <w:u w:val="single"/>
        </w:rPr>
      </w:pPr>
      <w:bookmarkStart w:id="0" w:name="Teaching_Report"/>
      <w:bookmarkStart w:id="1" w:name="_Toc424032904"/>
      <w:bookmarkStart w:id="2" w:name="_GoBack"/>
      <w:bookmarkEnd w:id="2"/>
      <w:r w:rsidRPr="00FE2383">
        <w:rPr>
          <w:rFonts w:ascii="Calibri" w:eastAsia="Times New Roman" w:hAnsi="Calibri" w:cs="Times New Roman"/>
          <w:b/>
          <w:caps/>
          <w:sz w:val="28"/>
          <w:szCs w:val="20"/>
          <w:u w:val="single"/>
        </w:rPr>
        <w:t>Teaching Activities Report Template</w:t>
      </w:r>
      <w:bookmarkEnd w:id="0"/>
      <w:bookmarkEnd w:id="1"/>
    </w:p>
    <w:p w:rsidR="00FE2383" w:rsidRPr="00FE2383" w:rsidRDefault="00FE2383" w:rsidP="00FE2383">
      <w:pPr>
        <w:autoSpaceDE w:val="0"/>
        <w:autoSpaceDN w:val="0"/>
        <w:adjustRightInd w:val="0"/>
        <w:spacing w:after="0" w:line="240" w:lineRule="auto"/>
        <w:rPr>
          <w:rFonts w:ascii="Times New Roman" w:eastAsia="Times New Roman" w:hAnsi="Times New Roman" w:cs="Times New Roman"/>
          <w:sz w:val="24"/>
          <w:szCs w:val="24"/>
          <w:lang w:val="en-GB"/>
        </w:rPr>
      </w:pPr>
    </w:p>
    <w:p w:rsidR="00FE2383" w:rsidRPr="00FE2383" w:rsidRDefault="00FE2383" w:rsidP="00FE2383">
      <w:pPr>
        <w:spacing w:after="0" w:line="240" w:lineRule="auto"/>
        <w:jc w:val="both"/>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 xml:space="preserve">Given the importance of the educational mission of WCMC, it is expected that, with rare exception, </w:t>
      </w:r>
      <w:r w:rsidRPr="00FE2383">
        <w:rPr>
          <w:rFonts w:ascii="Calibri" w:eastAsia="Times New Roman" w:hAnsi="Calibri" w:cs="Times New Roman"/>
          <w:b/>
          <w:sz w:val="24"/>
          <w:szCs w:val="24"/>
          <w:lang w:val="en-GB"/>
        </w:rPr>
        <w:t>all faculty will engage in teaching</w:t>
      </w:r>
      <w:r w:rsidRPr="00FE2383">
        <w:rPr>
          <w:rFonts w:ascii="Calibri" w:eastAsia="Times New Roman" w:hAnsi="Calibri" w:cs="Times New Roman"/>
          <w:sz w:val="24"/>
          <w:szCs w:val="24"/>
          <w:lang w:val="en-GB"/>
        </w:rPr>
        <w:t>. All faculty members will be evaluated for contributions to teaching and education activities at WCMC, WCMC-Q, and WCMC affiliates. Teaching of WCMC medical and graduate students, and students in WCMC applied programs (Physician Assistants) will be particularly noted. If this is the candidate’s first faculty appointment at WCMC, teaching contributions at institutions where the candidate previously held a faculty position will also be considered. Teaching activities are broadly defined to include:</w:t>
      </w:r>
    </w:p>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numPr>
          <w:ilvl w:val="0"/>
          <w:numId w:val="1"/>
        </w:numPr>
        <w:spacing w:after="0" w:line="240" w:lineRule="auto"/>
        <w:contextualSpacing/>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Didactic teaching of students, trainees and peers</w:t>
      </w:r>
    </w:p>
    <w:p w:rsidR="00FE2383" w:rsidRPr="00FE2383" w:rsidRDefault="00FE2383" w:rsidP="00FE2383">
      <w:pPr>
        <w:numPr>
          <w:ilvl w:val="0"/>
          <w:numId w:val="1"/>
        </w:numPr>
        <w:spacing w:after="0" w:line="240" w:lineRule="auto"/>
        <w:contextualSpacing/>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Research training and mentorship</w:t>
      </w:r>
    </w:p>
    <w:p w:rsidR="00FE2383" w:rsidRPr="00FE2383" w:rsidRDefault="00FE2383" w:rsidP="00FE2383">
      <w:pPr>
        <w:numPr>
          <w:ilvl w:val="0"/>
          <w:numId w:val="1"/>
        </w:numPr>
        <w:spacing w:after="0" w:line="240" w:lineRule="auto"/>
        <w:contextualSpacing/>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Clinical teaching and mentorship</w:t>
      </w:r>
    </w:p>
    <w:p w:rsidR="00FE2383" w:rsidRPr="00FE2383" w:rsidRDefault="00FE2383" w:rsidP="00FE2383">
      <w:pPr>
        <w:numPr>
          <w:ilvl w:val="0"/>
          <w:numId w:val="1"/>
        </w:numPr>
        <w:spacing w:after="0" w:line="240" w:lineRule="auto"/>
        <w:contextualSpacing/>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Administrative teaching roles</w:t>
      </w:r>
    </w:p>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 xml:space="preserve">Faculty will be evaluated to meet </w:t>
      </w:r>
      <w:r w:rsidRPr="00FE2383">
        <w:rPr>
          <w:rFonts w:ascii="Calibri" w:eastAsia="Times New Roman" w:hAnsi="Calibri" w:cs="Times New Roman"/>
          <w:i/>
          <w:sz w:val="24"/>
          <w:szCs w:val="24"/>
          <w:lang w:val="en-GB"/>
        </w:rPr>
        <w:t>minimum standards</w:t>
      </w:r>
      <w:r w:rsidRPr="00FE2383">
        <w:rPr>
          <w:rFonts w:ascii="Calibri" w:eastAsia="Times New Roman" w:hAnsi="Calibri" w:cs="Times New Roman"/>
          <w:sz w:val="24"/>
          <w:szCs w:val="24"/>
          <w:lang w:val="en-GB"/>
        </w:rPr>
        <w:t xml:space="preserve"> based on their recommended professorial rank according to the following table:</w:t>
      </w:r>
    </w:p>
    <w:p w:rsidR="00FE2383" w:rsidRPr="00FE2383" w:rsidRDefault="00FE2383" w:rsidP="00FE2383">
      <w:pPr>
        <w:spacing w:after="0" w:line="240" w:lineRule="auto"/>
        <w:rPr>
          <w:rFonts w:ascii="Calibri" w:eastAsia="Times New Roman" w:hAnsi="Calibri" w:cs="Times New Roman"/>
          <w:b/>
          <w:sz w:val="24"/>
          <w:szCs w:val="24"/>
          <w:lang w:val="en-GB"/>
        </w:rPr>
      </w:pPr>
    </w:p>
    <w:tbl>
      <w:tblPr>
        <w:tblStyle w:val="TableGrid"/>
        <w:tblW w:w="9355" w:type="dxa"/>
        <w:tblLook w:val="04A0" w:firstRow="1" w:lastRow="0" w:firstColumn="1" w:lastColumn="0" w:noHBand="0" w:noVBand="1"/>
      </w:tblPr>
      <w:tblGrid>
        <w:gridCol w:w="2245"/>
        <w:gridCol w:w="7110"/>
      </w:tblGrid>
      <w:tr w:rsidR="00FE2383" w:rsidRPr="00FE2383" w:rsidTr="00E22D0B">
        <w:tc>
          <w:tcPr>
            <w:tcW w:w="2245" w:type="dxa"/>
          </w:tcPr>
          <w:p w:rsidR="00FE2383" w:rsidRPr="00FE2383" w:rsidRDefault="00FE2383" w:rsidP="00FE2383">
            <w:pPr>
              <w:rPr>
                <w:rFonts w:ascii="Calibri" w:hAnsi="Calibri"/>
                <w:lang w:val="en-GB"/>
              </w:rPr>
            </w:pPr>
            <w:r w:rsidRPr="00FE2383">
              <w:rPr>
                <w:rFonts w:ascii="Calibri" w:hAnsi="Calibri"/>
                <w:lang w:val="en-GB"/>
              </w:rPr>
              <w:t>Level</w:t>
            </w:r>
          </w:p>
        </w:tc>
        <w:tc>
          <w:tcPr>
            <w:tcW w:w="7110" w:type="dxa"/>
          </w:tcPr>
          <w:p w:rsidR="00FE2383" w:rsidRPr="00FE2383" w:rsidRDefault="00FE2383" w:rsidP="00FE2383">
            <w:pPr>
              <w:rPr>
                <w:rFonts w:ascii="Calibri" w:hAnsi="Calibri"/>
                <w:lang w:val="en-GB"/>
              </w:rPr>
            </w:pPr>
            <w:r w:rsidRPr="00FE2383">
              <w:rPr>
                <w:rFonts w:ascii="Calibri" w:hAnsi="Calibri"/>
                <w:lang w:val="en-GB"/>
              </w:rPr>
              <w:t>Minimum Standard</w:t>
            </w:r>
          </w:p>
        </w:tc>
      </w:tr>
      <w:tr w:rsidR="00FE2383" w:rsidRPr="00FE2383" w:rsidTr="00E22D0B">
        <w:tc>
          <w:tcPr>
            <w:tcW w:w="2245" w:type="dxa"/>
            <w:vAlign w:val="center"/>
          </w:tcPr>
          <w:p w:rsidR="00FE2383" w:rsidRPr="00FE2383" w:rsidRDefault="00FE2383" w:rsidP="00FE2383">
            <w:pPr>
              <w:rPr>
                <w:rFonts w:ascii="Calibri" w:hAnsi="Calibri"/>
                <w:i/>
                <w:lang w:val="en-GB"/>
              </w:rPr>
            </w:pPr>
            <w:r w:rsidRPr="00FE2383">
              <w:rPr>
                <w:rFonts w:ascii="Calibri" w:hAnsi="Calibri"/>
                <w:i/>
                <w:lang w:val="en-GB"/>
              </w:rPr>
              <w:t>Assistant Professor</w:t>
            </w:r>
          </w:p>
        </w:tc>
        <w:tc>
          <w:tcPr>
            <w:tcW w:w="7110" w:type="dxa"/>
          </w:tcPr>
          <w:p w:rsidR="00FE2383" w:rsidRPr="00FE2383" w:rsidRDefault="00FE2383" w:rsidP="00FE2383">
            <w:pPr>
              <w:rPr>
                <w:rFonts w:ascii="Calibri" w:hAnsi="Calibri"/>
                <w:lang w:val="en-GB"/>
              </w:rPr>
            </w:pPr>
            <w:r w:rsidRPr="00FE2383">
              <w:rPr>
                <w:rFonts w:ascii="Calibri" w:hAnsi="Calibri"/>
                <w:lang w:val="en-GB"/>
              </w:rPr>
              <w:t xml:space="preserve">Demonstration of excellence in </w:t>
            </w:r>
            <w:r w:rsidRPr="00FE2383">
              <w:rPr>
                <w:rFonts w:ascii="Calibri" w:hAnsi="Calibri"/>
                <w:b/>
                <w:lang w:val="en-GB"/>
              </w:rPr>
              <w:t>one teaching category on a continuous basis</w:t>
            </w:r>
          </w:p>
        </w:tc>
      </w:tr>
      <w:tr w:rsidR="00FE2383" w:rsidRPr="00FE2383" w:rsidTr="00E22D0B">
        <w:tc>
          <w:tcPr>
            <w:tcW w:w="2245" w:type="dxa"/>
            <w:vAlign w:val="center"/>
          </w:tcPr>
          <w:p w:rsidR="00FE2383" w:rsidRPr="00FE2383" w:rsidRDefault="00FE2383" w:rsidP="00FE2383">
            <w:pPr>
              <w:rPr>
                <w:rFonts w:ascii="Calibri" w:hAnsi="Calibri"/>
                <w:i/>
                <w:lang w:val="en-GB"/>
              </w:rPr>
            </w:pPr>
            <w:r w:rsidRPr="00FE2383">
              <w:rPr>
                <w:rFonts w:ascii="Calibri" w:hAnsi="Calibri"/>
                <w:i/>
                <w:lang w:val="en-GB"/>
              </w:rPr>
              <w:t>Associate Professor</w:t>
            </w:r>
          </w:p>
        </w:tc>
        <w:tc>
          <w:tcPr>
            <w:tcW w:w="7110" w:type="dxa"/>
          </w:tcPr>
          <w:p w:rsidR="00FE2383" w:rsidRPr="00FE2383" w:rsidRDefault="00FE2383" w:rsidP="00FE2383">
            <w:pPr>
              <w:rPr>
                <w:rFonts w:ascii="Calibri" w:hAnsi="Calibri"/>
                <w:lang w:val="en-GB"/>
              </w:rPr>
            </w:pPr>
            <w:r w:rsidRPr="00FE2383">
              <w:rPr>
                <w:rFonts w:ascii="Calibri" w:hAnsi="Calibri"/>
                <w:lang w:val="en-GB"/>
              </w:rPr>
              <w:t xml:space="preserve">Demonstration of excellence that spans </w:t>
            </w:r>
            <w:r w:rsidRPr="00FE2383">
              <w:rPr>
                <w:rFonts w:ascii="Calibri" w:hAnsi="Calibri"/>
                <w:b/>
                <w:lang w:val="en-GB"/>
              </w:rPr>
              <w:t>at least two teaching categories on a continuous basis</w:t>
            </w:r>
            <w:r w:rsidRPr="00FE2383">
              <w:rPr>
                <w:rFonts w:ascii="Calibri" w:hAnsi="Calibri"/>
                <w:lang w:val="en-GB"/>
              </w:rPr>
              <w:t xml:space="preserve"> with evidence of high quality in these activities</w:t>
            </w:r>
          </w:p>
        </w:tc>
      </w:tr>
      <w:tr w:rsidR="00FE2383" w:rsidRPr="00FE2383" w:rsidTr="00E22D0B">
        <w:tc>
          <w:tcPr>
            <w:tcW w:w="2245" w:type="dxa"/>
            <w:vAlign w:val="center"/>
          </w:tcPr>
          <w:p w:rsidR="00FE2383" w:rsidRPr="00FE2383" w:rsidRDefault="00FE2383" w:rsidP="00FE2383">
            <w:pPr>
              <w:rPr>
                <w:rFonts w:ascii="Calibri" w:hAnsi="Calibri"/>
                <w:i/>
                <w:lang w:val="en-GB"/>
              </w:rPr>
            </w:pPr>
            <w:r w:rsidRPr="00FE2383">
              <w:rPr>
                <w:rFonts w:ascii="Calibri" w:hAnsi="Calibri"/>
                <w:i/>
                <w:lang w:val="en-GB"/>
              </w:rPr>
              <w:t>Professor</w:t>
            </w:r>
          </w:p>
        </w:tc>
        <w:tc>
          <w:tcPr>
            <w:tcW w:w="7110" w:type="dxa"/>
          </w:tcPr>
          <w:p w:rsidR="00FE2383" w:rsidRPr="00FE2383" w:rsidRDefault="00FE2383" w:rsidP="00FE2383">
            <w:pPr>
              <w:rPr>
                <w:rFonts w:ascii="Calibri" w:hAnsi="Calibri"/>
                <w:lang w:val="en-GB"/>
              </w:rPr>
            </w:pPr>
            <w:r w:rsidRPr="00FE2383">
              <w:rPr>
                <w:rFonts w:ascii="Calibri" w:hAnsi="Calibri"/>
                <w:lang w:val="en-GB"/>
              </w:rPr>
              <w:t xml:space="preserve">Demonstration of excellence that spans </w:t>
            </w:r>
            <w:r w:rsidRPr="00FE2383">
              <w:rPr>
                <w:rFonts w:ascii="Calibri" w:hAnsi="Calibri"/>
                <w:b/>
                <w:lang w:val="en-GB"/>
              </w:rPr>
              <w:t>at least two teaching categories on a continuous basis</w:t>
            </w:r>
            <w:r w:rsidRPr="00FE2383">
              <w:rPr>
                <w:rFonts w:ascii="Calibri" w:hAnsi="Calibri"/>
                <w:lang w:val="en-GB"/>
              </w:rPr>
              <w:t xml:space="preserve"> with evidence of high quality in these activities</w:t>
            </w:r>
          </w:p>
        </w:tc>
      </w:tr>
    </w:tbl>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b/>
          <w:sz w:val="24"/>
          <w:szCs w:val="24"/>
          <w:lang w:val="en-GB"/>
        </w:rPr>
      </w:pPr>
      <w:r w:rsidRPr="00FE2383">
        <w:rPr>
          <w:rFonts w:ascii="Calibri" w:eastAsia="Times New Roman" w:hAnsi="Calibri" w:cs="Times New Roman"/>
          <w:sz w:val="24"/>
          <w:szCs w:val="24"/>
          <w:lang w:val="en-GB"/>
        </w:rPr>
        <w:t xml:space="preserve">These standards </w:t>
      </w:r>
      <w:r w:rsidRPr="00FE2383">
        <w:rPr>
          <w:rFonts w:ascii="Calibri" w:eastAsia="Times New Roman" w:hAnsi="Calibri" w:cs="Times New Roman"/>
          <w:b/>
          <w:sz w:val="24"/>
          <w:szCs w:val="24"/>
          <w:lang w:val="en-GB"/>
        </w:rPr>
        <w:t>do not apply</w:t>
      </w:r>
      <w:r w:rsidRPr="00FE2383">
        <w:rPr>
          <w:rFonts w:ascii="Calibri" w:eastAsia="Times New Roman" w:hAnsi="Calibri" w:cs="Times New Roman"/>
          <w:sz w:val="24"/>
          <w:szCs w:val="24"/>
          <w:lang w:val="en-GB"/>
        </w:rPr>
        <w:t xml:space="preserve"> when the area of excellence is </w:t>
      </w:r>
      <w:r w:rsidRPr="00FE2383">
        <w:rPr>
          <w:rFonts w:ascii="Calibri" w:eastAsia="Times New Roman" w:hAnsi="Calibri" w:cs="Times New Roman"/>
          <w:b/>
          <w:sz w:val="24"/>
          <w:szCs w:val="24"/>
          <w:lang w:val="en-GB"/>
        </w:rPr>
        <w:t>Educational Leadership</w:t>
      </w:r>
      <w:r w:rsidRPr="00FE2383">
        <w:rPr>
          <w:rFonts w:ascii="Calibri" w:eastAsia="Times New Roman" w:hAnsi="Calibri" w:cs="Times New Roman"/>
          <w:sz w:val="24"/>
          <w:szCs w:val="24"/>
          <w:lang w:val="en-GB"/>
        </w:rPr>
        <w:t xml:space="preserve">. For those metrics see the criteria for </w:t>
      </w:r>
      <w:r w:rsidRPr="00FE2383">
        <w:rPr>
          <w:rFonts w:ascii="Calibri" w:eastAsia="Times New Roman" w:hAnsi="Calibri" w:cs="Times New Roman"/>
          <w:b/>
          <w:sz w:val="24"/>
          <w:szCs w:val="24"/>
          <w:lang w:val="en-GB"/>
        </w:rPr>
        <w:t>Educational Leadership</w:t>
      </w:r>
      <w:r w:rsidRPr="00FE2383">
        <w:rPr>
          <w:rFonts w:ascii="Calibri" w:eastAsia="Times New Roman" w:hAnsi="Calibri" w:cs="Times New Roman"/>
          <w:sz w:val="24"/>
          <w:szCs w:val="24"/>
          <w:lang w:val="en-GB"/>
        </w:rPr>
        <w:t xml:space="preserve"> as an area of excellence in </w:t>
      </w:r>
      <w:r w:rsidRPr="00FE2383">
        <w:rPr>
          <w:rFonts w:ascii="Calibri" w:eastAsia="Times New Roman" w:hAnsi="Calibri" w:cs="Times New Roman"/>
          <w:i/>
          <w:sz w:val="24"/>
          <w:szCs w:val="24"/>
          <w:lang w:val="en-GB"/>
        </w:rPr>
        <w:t>Guidebook: Criteria for Faculty Appointment and Promotion</w:t>
      </w:r>
      <w:r w:rsidRPr="00FE2383">
        <w:rPr>
          <w:rFonts w:ascii="Calibri" w:eastAsia="Times New Roman" w:hAnsi="Calibri" w:cs="Times New Roman"/>
          <w:sz w:val="24"/>
          <w:szCs w:val="24"/>
          <w:lang w:val="en-GB"/>
        </w:rPr>
        <w:t xml:space="preserve">, in the Academic Staff handbook, Section 2, Appendix 1. Visit </w:t>
      </w:r>
      <w:hyperlink r:id="rId6" w:history="1">
        <w:r w:rsidRPr="00FE2383">
          <w:rPr>
            <w:rFonts w:ascii="Calibri" w:eastAsia="Times New Roman" w:hAnsi="Calibri" w:cs="Times New Roman"/>
            <w:color w:val="0000FF"/>
            <w:sz w:val="24"/>
            <w:szCs w:val="24"/>
            <w:u w:val="single"/>
            <w:lang w:val="en-GB"/>
          </w:rPr>
          <w:t>www.med.cornell.edu/handbook</w:t>
        </w:r>
      </w:hyperlink>
      <w:r w:rsidRPr="00FE2383">
        <w:rPr>
          <w:rFonts w:ascii="Calibri" w:eastAsia="Times New Roman" w:hAnsi="Calibri" w:cs="Times New Roman"/>
          <w:sz w:val="24"/>
          <w:szCs w:val="24"/>
          <w:lang w:val="en-GB"/>
        </w:rPr>
        <w:t xml:space="preserve">. </w:t>
      </w:r>
      <w:r w:rsidRPr="00FE2383">
        <w:rPr>
          <w:rFonts w:ascii="Calibri" w:eastAsia="Times New Roman" w:hAnsi="Calibri" w:cs="Times New Roman"/>
          <w:b/>
          <w:sz w:val="24"/>
          <w:szCs w:val="24"/>
          <w:lang w:val="en-GB"/>
        </w:rPr>
        <w:t xml:space="preserve">Educational Leadership candidates should use the </w:t>
      </w:r>
      <w:r w:rsidRPr="008C0485">
        <w:rPr>
          <w:rFonts w:ascii="Calibri" w:eastAsia="Times New Roman" w:hAnsi="Calibri" w:cs="Times New Roman"/>
          <w:b/>
          <w:sz w:val="24"/>
          <w:szCs w:val="24"/>
          <w:u w:val="single"/>
          <w:lang w:val="en-GB"/>
        </w:rPr>
        <w:t>Educator’s Portfolio</w:t>
      </w:r>
      <w:r w:rsidRPr="00FE2383">
        <w:rPr>
          <w:rFonts w:ascii="Calibri" w:eastAsia="Times New Roman" w:hAnsi="Calibri" w:cs="Times New Roman"/>
          <w:b/>
          <w:sz w:val="24"/>
          <w:szCs w:val="24"/>
          <w:lang w:val="en-GB"/>
        </w:rPr>
        <w:t>.</w:t>
      </w:r>
    </w:p>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Use the tables on the following pages to document your excellence in the categories of teaching activities. You may insert the tables into Section I-1, Teaching, of your WCMC CV form, or if you have a lengthy report, attach it to the CV and refer to the attachment in Section I -1 Teaching.</w:t>
      </w: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br w:type="page"/>
      </w:r>
    </w:p>
    <w:tbl>
      <w:tblPr>
        <w:tblStyle w:val="LightShading-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4788"/>
        <w:gridCol w:w="4788"/>
      </w:tblGrid>
      <w:tr w:rsidR="00FE2383" w:rsidRPr="00FE2383" w:rsidTr="00F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Teaching may take the form of:</w:t>
            </w:r>
          </w:p>
        </w:tc>
        <w:tc>
          <w:tcPr>
            <w:tcW w:w="4788" w:type="dxa"/>
            <w:tcBorders>
              <w:left w:val="none" w:sz="0" w:space="0" w:color="auto"/>
              <w:right w:val="none" w:sz="0" w:space="0" w:color="auto"/>
            </w:tcBorders>
            <w:shd w:val="clear" w:color="auto" w:fill="E5DFEC"/>
          </w:tcPr>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color w:val="auto"/>
                <w:lang w:val="en-GB"/>
              </w:rPr>
            </w:pPr>
            <w:bookmarkStart w:id="3" w:name="Teaching_Metrics"/>
            <w:r w:rsidRPr="00FE2383">
              <w:rPr>
                <w:rFonts w:ascii="Calibri" w:eastAsia="Cambria" w:hAnsi="Calibri" w:cs="Times New Roman"/>
                <w:b/>
                <w:color w:val="auto"/>
                <w:sz w:val="24"/>
                <w:szCs w:val="24"/>
                <w:lang w:val="en-GB"/>
              </w:rPr>
              <w:t>Examples of Metrics</w:t>
            </w:r>
            <w:bookmarkEnd w:id="3"/>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tc>
      </w:tr>
      <w:tr w:rsidR="00FE2383" w:rsidRPr="00FE2383" w:rsidTr="00E22D0B">
        <w:tc>
          <w:tcPr>
            <w:cnfStyle w:val="001000000000" w:firstRow="0" w:lastRow="0" w:firstColumn="1" w:lastColumn="0" w:oddVBand="0" w:evenVBand="0" w:oddHBand="0" w:evenHBand="0" w:firstRowFirstColumn="0" w:firstRowLastColumn="0" w:lastRowFirstColumn="0" w:lastRowLastColumn="0"/>
            <w:tcW w:w="4788" w:type="dxa"/>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 xml:space="preserve">Didactic teaching </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(e.g., lectures, continuing medical education courses, grand rounds, professional development programs, seminars, tutorials)</w:t>
            </w:r>
          </w:p>
        </w:tc>
        <w:tc>
          <w:tcPr>
            <w:tcW w:w="4788" w:type="dxa"/>
          </w:tcPr>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Report level of activity (noting lectures and courses taught) and measures of quality (e.g., participant or peer evaluation); specifically note WCMC courses for graduate allied health, and medical students</w:t>
            </w:r>
          </w:p>
          <w:p w:rsidR="00FE2383" w:rsidRPr="00FE2383" w:rsidRDefault="00FE2383" w:rsidP="00FE2383">
            <w:pPr>
              <w:numPr>
                <w:ilvl w:val="0"/>
                <w:numId w:val="2"/>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May note if candidate has devised innovative methods in classroom teaching and/or taught or lectured on issues related to education</w:t>
            </w:r>
          </w:p>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tc>
      </w:tr>
      <w:tr w:rsidR="00FE2383" w:rsidRPr="00FE2383" w:rsidTr="00FE2383">
        <w:trPr>
          <w:cnfStyle w:val="000000100000" w:firstRow="0" w:lastRow="0" w:firstColumn="0" w:lastColumn="0" w:oddVBand="0" w:evenVBand="0" w:oddHBand="1" w:evenHBand="0" w:firstRowFirstColumn="0" w:firstRowLastColumn="0" w:lastRowFirstColumn="0" w:lastRowLastColumn="0"/>
          <w:trHeight w:val="1376"/>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 xml:space="preserve">Mentorship </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(e.g., mentor for medical student, graduate student, resident, clinical or postdoctoral research fellow or junior faculty projects; service as graduate student thesis advisor or committee member)</w:t>
            </w:r>
          </w:p>
          <w:p w:rsidR="00FE2383" w:rsidRPr="00FE2383" w:rsidRDefault="00FE2383" w:rsidP="00FE2383">
            <w:pPr>
              <w:rPr>
                <w:rFonts w:ascii="Calibri" w:eastAsia="Cambria" w:hAnsi="Calibri" w:cs="Times New Roman"/>
                <w:color w:val="auto"/>
                <w:lang w:val="en-GB"/>
              </w:rPr>
            </w:pPr>
          </w:p>
        </w:tc>
        <w:tc>
          <w:tcPr>
            <w:tcW w:w="4788" w:type="dxa"/>
            <w:tcBorders>
              <w:left w:val="none" w:sz="0" w:space="0" w:color="auto"/>
              <w:right w:val="none" w:sz="0" w:space="0" w:color="auto"/>
            </w:tcBorders>
            <w:shd w:val="clear" w:color="auto" w:fill="E5DFEC"/>
          </w:tcPr>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Number and stature of individuals upon whom the candidate had a major influence</w:t>
            </w:r>
          </w:p>
          <w:p w:rsidR="00FE2383" w:rsidRPr="00FE2383" w:rsidRDefault="00FE2383" w:rsidP="00FE238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Feedback from mentees, if available</w:t>
            </w:r>
          </w:p>
          <w:p w:rsidR="00FE2383" w:rsidRPr="00FE2383" w:rsidRDefault="00FE2383" w:rsidP="00FE2383">
            <w:pPr>
              <w:numPr>
                <w:ilvl w:val="0"/>
                <w:numId w:val="3"/>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Publications with mentees</w:t>
            </w:r>
          </w:p>
        </w:tc>
      </w:tr>
      <w:tr w:rsidR="00FE2383" w:rsidRPr="00FE2383" w:rsidTr="00E22D0B">
        <w:tc>
          <w:tcPr>
            <w:cnfStyle w:val="001000000000" w:firstRow="0" w:lastRow="0" w:firstColumn="1" w:lastColumn="0" w:oddVBand="0" w:evenVBand="0" w:oddHBand="0" w:evenHBand="0" w:firstRowFirstColumn="0" w:firstRowLastColumn="0" w:lastRowFirstColumn="0" w:lastRowLastColumn="0"/>
            <w:tcW w:w="4788" w:type="dxa"/>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Clinical teaching</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(e.g., teaching in the clinic or hospital including bedside teaching, teaching in the operating room, preceptor in clinic)</w:t>
            </w:r>
          </w:p>
          <w:p w:rsidR="00FE2383" w:rsidRPr="00FE2383" w:rsidRDefault="00FE2383" w:rsidP="00FE2383">
            <w:pPr>
              <w:rPr>
                <w:rFonts w:ascii="Calibri" w:eastAsia="Cambria" w:hAnsi="Calibri" w:cs="Times New Roman"/>
                <w:color w:val="auto"/>
                <w:lang w:val="en-GB"/>
              </w:rPr>
            </w:pPr>
          </w:p>
        </w:tc>
        <w:tc>
          <w:tcPr>
            <w:tcW w:w="4788" w:type="dxa"/>
          </w:tcPr>
          <w:p w:rsidR="00FE2383" w:rsidRPr="00FE2383" w:rsidRDefault="00FE2383" w:rsidP="00FE2383">
            <w:pPr>
              <w:ind w:left="720"/>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Quantified level of activity</w:t>
            </w:r>
          </w:p>
          <w:p w:rsidR="00FE2383" w:rsidRPr="00FE2383" w:rsidRDefault="00FE2383" w:rsidP="00FE2383">
            <w:pPr>
              <w:numPr>
                <w:ilvl w:val="0"/>
                <w:numId w:val="3"/>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Quality of teaching as measured by evaluations by students, residents, fellows, others</w:t>
            </w:r>
          </w:p>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tc>
      </w:tr>
      <w:tr w:rsidR="00FE2383" w:rsidRPr="00FE2383" w:rsidTr="00F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Borders>
              <w:left w:val="none" w:sz="0" w:space="0" w:color="auto"/>
              <w:right w:val="none" w:sz="0" w:space="0" w:color="auto"/>
            </w:tcBorders>
            <w:shd w:val="clear" w:color="auto" w:fill="E5DFEC"/>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Administrative teaching leadership role</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(e.g., residency or fellowship director,</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course or seminar director or co-director)</w:t>
            </w:r>
          </w:p>
          <w:p w:rsidR="00FE2383" w:rsidRPr="00FE2383" w:rsidRDefault="00FE2383" w:rsidP="00FE2383">
            <w:pPr>
              <w:rPr>
                <w:rFonts w:ascii="Calibri" w:eastAsia="Cambria" w:hAnsi="Calibri" w:cs="Times New Roman"/>
                <w:color w:val="auto"/>
                <w:lang w:val="en-GB"/>
              </w:rPr>
            </w:pPr>
          </w:p>
        </w:tc>
        <w:tc>
          <w:tcPr>
            <w:tcW w:w="4788" w:type="dxa"/>
            <w:tcBorders>
              <w:left w:val="none" w:sz="0" w:space="0" w:color="auto"/>
              <w:right w:val="none" w:sz="0" w:space="0" w:color="auto"/>
            </w:tcBorders>
            <w:shd w:val="clear" w:color="auto" w:fill="E5DFEC"/>
          </w:tcPr>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4"/>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Quality as measured by evaluations and success of courses/programs for which the candidate was a leader</w:t>
            </w:r>
          </w:p>
        </w:tc>
      </w:tr>
    </w:tbl>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br w:type="page"/>
      </w: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lastRenderedPageBreak/>
        <w:t>Use the table below to list your activities and contributions here. Be sure to include evidence for excellence in each category.  Expand the table as needed.</w:t>
      </w:r>
    </w:p>
    <w:p w:rsidR="00FE2383" w:rsidRPr="00FE2383" w:rsidRDefault="00FE2383" w:rsidP="00FE2383">
      <w:pPr>
        <w:spacing w:after="0" w:line="240" w:lineRule="auto"/>
        <w:rPr>
          <w:rFonts w:ascii="Calibri" w:eastAsia="Times New Roman" w:hAnsi="Calibri" w:cs="Times New Roman"/>
          <w:sz w:val="24"/>
          <w:szCs w:val="24"/>
          <w:lang w:val="en-GB"/>
        </w:rPr>
      </w:pPr>
    </w:p>
    <w:tbl>
      <w:tblPr>
        <w:tblStyle w:val="TableGrid"/>
        <w:tblW w:w="0" w:type="auto"/>
        <w:tblLook w:val="04A0" w:firstRow="1" w:lastRow="0" w:firstColumn="1" w:lastColumn="0" w:noHBand="0" w:noVBand="1"/>
      </w:tblPr>
      <w:tblGrid>
        <w:gridCol w:w="4855"/>
        <w:gridCol w:w="4495"/>
      </w:tblGrid>
      <w:tr w:rsidR="00FE2383" w:rsidRPr="00FE2383" w:rsidTr="00FE2383">
        <w:tc>
          <w:tcPr>
            <w:tcW w:w="4855" w:type="dxa"/>
            <w:shd w:val="clear" w:color="auto" w:fill="D9D9D9"/>
            <w:vAlign w:val="center"/>
          </w:tcPr>
          <w:p w:rsidR="00FE2383" w:rsidRPr="00FE2383" w:rsidRDefault="00FE2383" w:rsidP="00FE2383">
            <w:pPr>
              <w:rPr>
                <w:rFonts w:ascii="Calibri" w:hAnsi="Calibri"/>
                <w:lang w:val="en-GB"/>
              </w:rPr>
            </w:pPr>
            <w:r w:rsidRPr="00FE2383">
              <w:rPr>
                <w:rFonts w:ascii="Calibri" w:hAnsi="Calibri"/>
                <w:lang w:val="en-GB"/>
              </w:rPr>
              <w:t xml:space="preserve">DIDACTIC TEACHING </w:t>
            </w:r>
          </w:p>
        </w:tc>
        <w:tc>
          <w:tcPr>
            <w:tcW w:w="449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rPr>
          <w:trHeight w:val="2204"/>
        </w:trPr>
        <w:tc>
          <w:tcPr>
            <w:tcW w:w="4855" w:type="dxa"/>
          </w:tcPr>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tc>
        <w:tc>
          <w:tcPr>
            <w:tcW w:w="4495" w:type="dxa"/>
          </w:tcPr>
          <w:p w:rsidR="00FE2383" w:rsidRPr="00FE2383" w:rsidRDefault="00FE2383" w:rsidP="00FE2383">
            <w:pPr>
              <w:rPr>
                <w:rFonts w:ascii="Calibri" w:hAnsi="Calibri"/>
                <w:lang w:val="en-GB"/>
              </w:rPr>
            </w:pPr>
          </w:p>
        </w:tc>
      </w:tr>
      <w:tr w:rsidR="00FE2383" w:rsidRPr="00FE2383" w:rsidTr="00FE2383">
        <w:tc>
          <w:tcPr>
            <w:tcW w:w="485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 xml:space="preserve">MENTORSHIP </w:t>
            </w:r>
          </w:p>
        </w:tc>
        <w:tc>
          <w:tcPr>
            <w:tcW w:w="449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rPr>
          <w:trHeight w:val="2231"/>
        </w:trPr>
        <w:tc>
          <w:tcPr>
            <w:tcW w:w="4855" w:type="dxa"/>
          </w:tcPr>
          <w:p w:rsidR="00FE2383" w:rsidRPr="00FE2383" w:rsidRDefault="00FE2383" w:rsidP="00FE2383">
            <w:pPr>
              <w:rPr>
                <w:rFonts w:ascii="Calibri" w:hAnsi="Calibri"/>
                <w:lang w:val="en-GB"/>
              </w:rPr>
            </w:pPr>
          </w:p>
        </w:tc>
        <w:tc>
          <w:tcPr>
            <w:tcW w:w="4495" w:type="dxa"/>
          </w:tcPr>
          <w:p w:rsidR="00FE2383" w:rsidRPr="00FE2383" w:rsidRDefault="00FE2383" w:rsidP="00FE2383">
            <w:pPr>
              <w:rPr>
                <w:rFonts w:ascii="Calibri" w:hAnsi="Calibri"/>
                <w:lang w:val="en-GB"/>
              </w:rPr>
            </w:pPr>
          </w:p>
        </w:tc>
      </w:tr>
      <w:tr w:rsidR="00FE2383" w:rsidRPr="00FE2383" w:rsidTr="00FE2383">
        <w:tc>
          <w:tcPr>
            <w:tcW w:w="485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CLINICAL TEACHING</w:t>
            </w:r>
          </w:p>
        </w:tc>
        <w:tc>
          <w:tcPr>
            <w:tcW w:w="449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rPr>
          <w:trHeight w:val="2123"/>
        </w:trPr>
        <w:tc>
          <w:tcPr>
            <w:tcW w:w="4855" w:type="dxa"/>
          </w:tcPr>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tc>
        <w:tc>
          <w:tcPr>
            <w:tcW w:w="4495" w:type="dxa"/>
          </w:tcPr>
          <w:p w:rsidR="00FE2383" w:rsidRPr="00FE2383" w:rsidRDefault="00FE2383" w:rsidP="00FE2383">
            <w:pPr>
              <w:rPr>
                <w:rFonts w:ascii="Calibri" w:hAnsi="Calibri"/>
                <w:lang w:val="en-GB"/>
              </w:rPr>
            </w:pPr>
          </w:p>
        </w:tc>
      </w:tr>
      <w:tr w:rsidR="00FE2383" w:rsidRPr="00FE2383" w:rsidTr="00FE2383">
        <w:tc>
          <w:tcPr>
            <w:tcW w:w="485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ADMIN/LEADERSHIP TEACHING ROLES</w:t>
            </w:r>
          </w:p>
        </w:tc>
        <w:tc>
          <w:tcPr>
            <w:tcW w:w="449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rPr>
          <w:trHeight w:val="2042"/>
        </w:trPr>
        <w:tc>
          <w:tcPr>
            <w:tcW w:w="4855" w:type="dxa"/>
          </w:tcPr>
          <w:p w:rsidR="00FE2383" w:rsidRPr="00FE2383" w:rsidRDefault="00FE2383" w:rsidP="00FE2383">
            <w:pPr>
              <w:rPr>
                <w:rFonts w:ascii="Calibri" w:hAnsi="Calibri"/>
                <w:lang w:val="en-GB"/>
              </w:rPr>
            </w:pPr>
          </w:p>
        </w:tc>
        <w:tc>
          <w:tcPr>
            <w:tcW w:w="4495" w:type="dxa"/>
          </w:tcPr>
          <w:p w:rsidR="00FE2383" w:rsidRPr="00FE2383" w:rsidRDefault="00FE2383" w:rsidP="00FE2383">
            <w:pPr>
              <w:rPr>
                <w:rFonts w:ascii="Calibri" w:hAnsi="Calibri"/>
                <w:lang w:val="en-GB"/>
              </w:rPr>
            </w:pPr>
          </w:p>
        </w:tc>
      </w:tr>
    </w:tbl>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br w:type="page"/>
      </w:r>
    </w:p>
    <w:p w:rsidR="00FE2383" w:rsidRPr="00FE2383" w:rsidRDefault="00FE2383" w:rsidP="00FE2383">
      <w:pPr>
        <w:spacing w:after="0" w:line="240" w:lineRule="auto"/>
        <w:rPr>
          <w:rFonts w:ascii="Calibri" w:eastAsia="Times New Roman" w:hAnsi="Calibri" w:cs="Times New Roman"/>
          <w:sz w:val="28"/>
          <w:szCs w:val="28"/>
          <w:lang w:val="en-GB"/>
        </w:rPr>
      </w:pPr>
      <w:r w:rsidRPr="00FE2383">
        <w:rPr>
          <w:rFonts w:ascii="Calibri" w:eastAsia="Times New Roman" w:hAnsi="Calibri" w:cs="Times New Roman"/>
          <w:sz w:val="28"/>
          <w:szCs w:val="28"/>
          <w:lang w:val="en-GB"/>
        </w:rPr>
        <w:lastRenderedPageBreak/>
        <w:t>Recognition and Scholarship</w:t>
      </w:r>
    </w:p>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Recognition and Scholarship in Education are valued but not required as part of the minimum standard for teaching excellence for faculty whose area of excellence is not Educational Leadership. When this is not the area of excellence, faculty may not have recognition for teaching activities or educational scholarship. If they do, all should be listed.</w:t>
      </w:r>
    </w:p>
    <w:p w:rsidR="00FE2383" w:rsidRPr="00FE2383" w:rsidRDefault="00FE2383" w:rsidP="00FE2383">
      <w:pPr>
        <w:spacing w:after="0" w:line="240" w:lineRule="auto"/>
        <w:rPr>
          <w:rFonts w:ascii="Calibri" w:eastAsia="Times New Roman" w:hAnsi="Calibri" w:cs="Times New Roman"/>
          <w:sz w:val="24"/>
          <w:szCs w:val="24"/>
          <w:lang w:val="en-GB"/>
        </w:rPr>
      </w:pPr>
    </w:p>
    <w:tbl>
      <w:tblPr>
        <w:tblStyle w:val="LightShading-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3078"/>
        <w:gridCol w:w="6498"/>
      </w:tblGrid>
      <w:tr w:rsidR="00FE2383" w:rsidRPr="00FE2383" w:rsidTr="00FE2383">
        <w:trPr>
          <w:cnfStyle w:val="000000100000" w:firstRow="0" w:lastRow="0" w:firstColumn="0" w:lastColumn="0" w:oddVBand="0" w:evenVBand="0" w:oddHBand="1"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E5DFEC"/>
          </w:tcPr>
          <w:p w:rsidR="00FE2383" w:rsidRPr="00FE2383" w:rsidRDefault="00FE2383" w:rsidP="00FE2383">
            <w:pPr>
              <w:rPr>
                <w:rFonts w:ascii="Calibri" w:eastAsia="Cambria" w:hAnsi="Calibri" w:cs="Times New Roman"/>
                <w:lang w:val="en-GB"/>
              </w:rPr>
            </w:pPr>
          </w:p>
          <w:p w:rsidR="00FE2383" w:rsidRPr="00FE2383" w:rsidRDefault="00FE2383" w:rsidP="00FE2383">
            <w:pPr>
              <w:rPr>
                <w:rFonts w:ascii="Calibri" w:eastAsia="Cambria" w:hAnsi="Calibri" w:cs="Times New Roman"/>
                <w:lang w:val="en-GB"/>
              </w:rPr>
            </w:pPr>
          </w:p>
        </w:tc>
        <w:tc>
          <w:tcPr>
            <w:tcW w:w="6498" w:type="dxa"/>
            <w:tcBorders>
              <w:left w:val="none" w:sz="0" w:space="0" w:color="auto"/>
              <w:right w:val="none" w:sz="0" w:space="0" w:color="auto"/>
            </w:tcBorders>
            <w:shd w:val="clear" w:color="auto" w:fill="E5DFEC"/>
          </w:tcPr>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b/>
                <w:color w:val="auto"/>
                <w:lang w:val="en-GB"/>
              </w:rPr>
            </w:pPr>
            <w:r w:rsidRPr="00FE2383">
              <w:rPr>
                <w:rFonts w:ascii="Calibri" w:eastAsia="Cambria" w:hAnsi="Calibri" w:cs="Times New Roman"/>
                <w:b/>
                <w:color w:val="auto"/>
                <w:sz w:val="24"/>
                <w:szCs w:val="24"/>
                <w:lang w:val="en-GB"/>
              </w:rPr>
              <w:t>Examples of Metrics</w:t>
            </w:r>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tc>
      </w:tr>
      <w:tr w:rsidR="00FE2383" w:rsidRPr="00FE2383" w:rsidTr="00E22D0B">
        <w:tc>
          <w:tcPr>
            <w:cnfStyle w:val="001000000000" w:firstRow="0" w:lastRow="0" w:firstColumn="1" w:lastColumn="0" w:oddVBand="0" w:evenVBand="0" w:oddHBand="0" w:evenHBand="0" w:firstRowFirstColumn="0" w:firstRowLastColumn="0" w:lastRowFirstColumn="0" w:lastRowLastColumn="0"/>
            <w:tcW w:w="3078" w:type="dxa"/>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Recognition*</w:t>
            </w:r>
          </w:p>
        </w:tc>
        <w:tc>
          <w:tcPr>
            <w:tcW w:w="6498" w:type="dxa"/>
          </w:tcPr>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Invited presentations in the field of expertise</w:t>
            </w:r>
          </w:p>
          <w:p w:rsidR="00FE2383" w:rsidRPr="00FE2383" w:rsidRDefault="00FE2383" w:rsidP="00FE238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Contributions to professional educational organizations</w:t>
            </w:r>
          </w:p>
          <w:p w:rsidR="00FE2383" w:rsidRPr="00FE2383" w:rsidRDefault="00FE2383" w:rsidP="00FE238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Leadership role in education</w:t>
            </w:r>
          </w:p>
          <w:p w:rsidR="00FE2383" w:rsidRPr="00FE2383" w:rsidRDefault="00FE2383" w:rsidP="00FE238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Service on education-related committees</w:t>
            </w:r>
          </w:p>
          <w:p w:rsidR="00FE2383" w:rsidRPr="00FE2383" w:rsidRDefault="00FE2383" w:rsidP="00FE2383">
            <w:pPr>
              <w:numPr>
                <w:ilvl w:val="0"/>
                <w:numId w:val="4"/>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Awards for teaching, mentoring or other education-related achievements</w:t>
            </w:r>
          </w:p>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tc>
      </w:tr>
      <w:tr w:rsidR="00FE2383" w:rsidRPr="00FE2383" w:rsidTr="00F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078" w:type="dxa"/>
            <w:tcBorders>
              <w:left w:val="none" w:sz="0" w:space="0" w:color="auto"/>
              <w:right w:val="none" w:sz="0" w:space="0" w:color="auto"/>
            </w:tcBorders>
            <w:shd w:val="clear" w:color="auto" w:fill="E5DFEC"/>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Scholarship*</w:t>
            </w:r>
          </w:p>
          <w:p w:rsidR="00FE2383" w:rsidRPr="00FE2383" w:rsidRDefault="00FE2383" w:rsidP="00FE2383">
            <w:pPr>
              <w:rPr>
                <w:rFonts w:ascii="Calibri" w:eastAsia="Cambria" w:hAnsi="Calibri" w:cs="Times New Roman"/>
                <w:color w:val="auto"/>
                <w:lang w:val="en-GB"/>
              </w:rPr>
            </w:pPr>
          </w:p>
        </w:tc>
        <w:tc>
          <w:tcPr>
            <w:tcW w:w="6498" w:type="dxa"/>
            <w:tcBorders>
              <w:left w:val="none" w:sz="0" w:space="0" w:color="auto"/>
              <w:right w:val="none" w:sz="0" w:space="0" w:color="auto"/>
            </w:tcBorders>
            <w:shd w:val="clear" w:color="auto" w:fill="E5DFEC"/>
          </w:tcPr>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p w:rsidR="00FE2383" w:rsidRPr="00FE2383" w:rsidRDefault="00FE2383" w:rsidP="00FE2383">
            <w:pPr>
              <w:numPr>
                <w:ilvl w:val="0"/>
                <w:numId w:val="5"/>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Development of educational materials (e.g., syllabi or curricula) and/or publications related to education</w:t>
            </w:r>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tc>
      </w:tr>
    </w:tbl>
    <w:p w:rsidR="00FE2383" w:rsidRPr="00FE2383" w:rsidRDefault="00FE2383" w:rsidP="00FE2383">
      <w:pPr>
        <w:spacing w:after="0" w:line="240" w:lineRule="auto"/>
        <w:rPr>
          <w:rFonts w:ascii="Calibri" w:eastAsia="Times New Roman" w:hAnsi="Calibri" w:cs="Times New Roman"/>
          <w:sz w:val="24"/>
          <w:szCs w:val="24"/>
          <w:lang w:val="en-GB"/>
        </w:rPr>
      </w:pPr>
    </w:p>
    <w:p w:rsidR="00FE2383" w:rsidRPr="00FE2383" w:rsidRDefault="00FE2383" w:rsidP="00FE2383">
      <w:pPr>
        <w:spacing w:after="0" w:line="240" w:lineRule="auto"/>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br w:type="page"/>
      </w:r>
    </w:p>
    <w:p w:rsidR="00FE2383" w:rsidRPr="00FE2383" w:rsidRDefault="00FE2383" w:rsidP="00FE2383">
      <w:pPr>
        <w:spacing w:after="0" w:line="240" w:lineRule="auto"/>
        <w:jc w:val="both"/>
        <w:rPr>
          <w:rFonts w:ascii="Calibri" w:eastAsia="Times New Roman" w:hAnsi="Calibri" w:cs="Times New Roman"/>
          <w:i/>
          <w:sz w:val="24"/>
          <w:szCs w:val="24"/>
          <w:lang w:val="en-GB"/>
        </w:rPr>
      </w:pPr>
      <w:r w:rsidRPr="00FE2383">
        <w:rPr>
          <w:rFonts w:ascii="Calibri" w:eastAsia="Times New Roman" w:hAnsi="Calibri" w:cs="Times New Roman"/>
          <w:i/>
          <w:sz w:val="24"/>
          <w:szCs w:val="24"/>
          <w:lang w:val="en-GB"/>
        </w:rPr>
        <w:lastRenderedPageBreak/>
        <w:t>Additional Information regarding Recognition and Scholarship Metrics in Teaching and Education for all individuals seeking appointment within the area of Clinical Expertise and Innovation.</w:t>
      </w:r>
    </w:p>
    <w:p w:rsidR="00FE2383" w:rsidRPr="00FE2383" w:rsidRDefault="00FE2383" w:rsidP="00FE2383">
      <w:pPr>
        <w:spacing w:after="0" w:line="240" w:lineRule="auto"/>
        <w:jc w:val="both"/>
        <w:rPr>
          <w:rFonts w:ascii="Calibri" w:eastAsia="Times New Roman" w:hAnsi="Calibri" w:cs="Times New Roman"/>
          <w:sz w:val="24"/>
          <w:szCs w:val="24"/>
          <w:lang w:val="en-GB"/>
        </w:rPr>
      </w:pPr>
    </w:p>
    <w:p w:rsidR="00FE2383" w:rsidRPr="00FE2383" w:rsidRDefault="00FE2383" w:rsidP="00FE2383">
      <w:pPr>
        <w:spacing w:after="0" w:line="240" w:lineRule="auto"/>
        <w:jc w:val="both"/>
        <w:rPr>
          <w:rFonts w:ascii="Calibri" w:eastAsia="Times New Roman" w:hAnsi="Calibri" w:cs="Times New Roman"/>
          <w:sz w:val="24"/>
          <w:szCs w:val="24"/>
          <w:lang w:val="en-GB"/>
        </w:rPr>
      </w:pPr>
      <w:r w:rsidRPr="00FE2383">
        <w:rPr>
          <w:rFonts w:ascii="Calibri" w:eastAsia="Times New Roman" w:hAnsi="Calibri" w:cs="Times New Roman"/>
          <w:sz w:val="24"/>
          <w:szCs w:val="24"/>
          <w:lang w:val="en-GB"/>
        </w:rPr>
        <w:t>For individuals seeking appointment or promotion within the area of Clinical Expertise and Innovation, Recognition and Scholarship in the area of Education are not required as part of the minimum standard of excellence, but when present, are valued. The Table below gives examples of metrics for Recognition and Scholarship in Teaching and Education.</w:t>
      </w:r>
    </w:p>
    <w:p w:rsidR="00FE2383" w:rsidRPr="00FE2383" w:rsidRDefault="00FE2383" w:rsidP="00FE2383">
      <w:pPr>
        <w:spacing w:after="0" w:line="240" w:lineRule="auto"/>
        <w:rPr>
          <w:rFonts w:ascii="Calibri" w:eastAsia="Times New Roman" w:hAnsi="Calibri" w:cs="Times New Roman"/>
          <w:sz w:val="24"/>
          <w:szCs w:val="24"/>
          <w:lang w:val="en-GB"/>
        </w:rPr>
      </w:pPr>
    </w:p>
    <w:tbl>
      <w:tblPr>
        <w:tblStyle w:val="LightShading-Accent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80" w:firstRow="0" w:lastRow="0" w:firstColumn="1" w:lastColumn="0" w:noHBand="0" w:noVBand="1"/>
      </w:tblPr>
      <w:tblGrid>
        <w:gridCol w:w="2538"/>
        <w:gridCol w:w="6822"/>
      </w:tblGrid>
      <w:tr w:rsidR="00FE2383" w:rsidRPr="00FE2383" w:rsidTr="00F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360" w:type="dxa"/>
            <w:gridSpan w:val="2"/>
            <w:shd w:val="clear" w:color="auto" w:fill="E5DFEC"/>
          </w:tcPr>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Recognition and Scholarship Metrics in Teaching</w:t>
            </w: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ab/>
            </w:r>
          </w:p>
        </w:tc>
      </w:tr>
      <w:tr w:rsidR="00FE2383" w:rsidRPr="00FE2383" w:rsidTr="00E22D0B">
        <w:tc>
          <w:tcPr>
            <w:cnfStyle w:val="001000000000" w:firstRow="0" w:lastRow="0" w:firstColumn="1" w:lastColumn="0" w:oddVBand="0" w:evenVBand="0" w:oddHBand="0" w:evenHBand="0" w:firstRowFirstColumn="0" w:firstRowLastColumn="0" w:lastRowFirstColumn="0" w:lastRowLastColumn="0"/>
            <w:tcW w:w="2538" w:type="dxa"/>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Recognition related to teaching of medical professionals</w:t>
            </w:r>
          </w:p>
        </w:tc>
        <w:tc>
          <w:tcPr>
            <w:tcW w:w="6822" w:type="dxa"/>
          </w:tcPr>
          <w:p w:rsidR="00FE2383" w:rsidRPr="00FE2383" w:rsidRDefault="00FE2383" w:rsidP="00FE2383">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Invited presentations in the field of expertise</w:t>
            </w:r>
          </w:p>
          <w:p w:rsidR="00FE2383" w:rsidRPr="00FE2383" w:rsidRDefault="00FE2383" w:rsidP="00FE2383">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Contributions to professional educational organizations</w:t>
            </w:r>
          </w:p>
          <w:p w:rsidR="00FE2383" w:rsidRPr="00FE2383" w:rsidRDefault="00FE2383" w:rsidP="00FE2383">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Leadership role in education</w:t>
            </w:r>
          </w:p>
          <w:p w:rsidR="00FE2383" w:rsidRPr="00FE2383" w:rsidRDefault="00FE2383" w:rsidP="00FE2383">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Service on education-related committees</w:t>
            </w:r>
          </w:p>
          <w:p w:rsidR="00FE2383" w:rsidRPr="00FE2383" w:rsidRDefault="00FE2383" w:rsidP="00FE2383">
            <w:pPr>
              <w:numPr>
                <w:ilvl w:val="0"/>
                <w:numId w:val="5"/>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Awards for teaching, mentoring or other education-related achievements</w:t>
            </w:r>
          </w:p>
          <w:p w:rsidR="00FE2383" w:rsidRPr="00FE2383" w:rsidRDefault="00FE2383" w:rsidP="00FE2383">
            <w:pPr>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p>
        </w:tc>
      </w:tr>
      <w:tr w:rsidR="00FE2383" w:rsidRPr="00FE2383" w:rsidTr="00FE23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538" w:type="dxa"/>
            <w:shd w:val="clear" w:color="auto" w:fill="E5DFEC"/>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Scholarship related to teaching</w:t>
            </w:r>
          </w:p>
        </w:tc>
        <w:tc>
          <w:tcPr>
            <w:tcW w:w="6822" w:type="dxa"/>
            <w:shd w:val="clear" w:color="auto" w:fill="E5DFEC"/>
          </w:tcPr>
          <w:p w:rsidR="00FE2383" w:rsidRPr="00FE2383" w:rsidRDefault="00FE2383" w:rsidP="00FE2383">
            <w:pPr>
              <w:numPr>
                <w:ilvl w:val="0"/>
                <w:numId w:val="6"/>
              </w:numPr>
              <w:contextualSpacing/>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Development of educational materials (e.g., syllabi or curricula) and/or publications related to education</w:t>
            </w:r>
          </w:p>
          <w:p w:rsidR="00FE2383" w:rsidRPr="00FE2383" w:rsidRDefault="00FE2383" w:rsidP="00FE2383">
            <w:pPr>
              <w:cnfStyle w:val="000000100000" w:firstRow="0" w:lastRow="0" w:firstColumn="0" w:lastColumn="0" w:oddVBand="0" w:evenVBand="0" w:oddHBand="1" w:evenHBand="0" w:firstRowFirstColumn="0" w:firstRowLastColumn="0" w:lastRowFirstColumn="0" w:lastRowLastColumn="0"/>
              <w:rPr>
                <w:rFonts w:ascii="Calibri" w:eastAsia="Cambria" w:hAnsi="Calibri" w:cs="Times New Roman"/>
                <w:color w:val="auto"/>
                <w:lang w:val="en-GB"/>
              </w:rPr>
            </w:pPr>
          </w:p>
        </w:tc>
      </w:tr>
      <w:tr w:rsidR="00FE2383" w:rsidRPr="00FE2383" w:rsidTr="00E22D0B">
        <w:tc>
          <w:tcPr>
            <w:cnfStyle w:val="001000000000" w:firstRow="0" w:lastRow="0" w:firstColumn="1" w:lastColumn="0" w:oddVBand="0" w:evenVBand="0" w:oddHBand="0" w:evenHBand="0" w:firstRowFirstColumn="0" w:firstRowLastColumn="0" w:lastRowFirstColumn="0" w:lastRowLastColumn="0"/>
            <w:tcW w:w="2538" w:type="dxa"/>
          </w:tcPr>
          <w:p w:rsidR="00FE2383" w:rsidRPr="00FE2383" w:rsidRDefault="00FE2383" w:rsidP="00FE2383">
            <w:pPr>
              <w:rPr>
                <w:rFonts w:ascii="Calibri" w:eastAsia="Cambria" w:hAnsi="Calibri" w:cs="Times New Roman"/>
                <w:color w:val="auto"/>
                <w:lang w:val="en-GB"/>
              </w:rPr>
            </w:pPr>
          </w:p>
          <w:p w:rsidR="00FE2383" w:rsidRPr="00FE2383" w:rsidRDefault="00FE2383" w:rsidP="00FE2383">
            <w:pPr>
              <w:rPr>
                <w:rFonts w:ascii="Calibri" w:eastAsia="Cambria" w:hAnsi="Calibri" w:cs="Times New Roman"/>
                <w:color w:val="auto"/>
                <w:lang w:val="en-GB"/>
              </w:rPr>
            </w:pPr>
            <w:r w:rsidRPr="00FE2383">
              <w:rPr>
                <w:rFonts w:ascii="Calibri" w:eastAsia="Cambria" w:hAnsi="Calibri" w:cs="Times New Roman"/>
                <w:color w:val="auto"/>
                <w:sz w:val="24"/>
                <w:szCs w:val="24"/>
                <w:lang w:val="en-GB"/>
              </w:rPr>
              <w:t>Recognition related to teaching of patients and lay individuals</w:t>
            </w:r>
          </w:p>
        </w:tc>
        <w:tc>
          <w:tcPr>
            <w:tcW w:w="6822" w:type="dxa"/>
          </w:tcPr>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Development of material related to health conditions for use by patients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Development of programs and material that improve health literacy and educate the public about biomedical sciences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Writing for magazines, newspapers, health letters or websites on issues related to health</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Publication of books for the public that address important health issues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Speaking to lay populations to educate them about important health issues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Presenting information related to health through the media, including radio, television or podcasts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Educating and mentoring pre-professional students in biomedical science</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Service to communities locally, nationally or abroad that improves the health of populations such as through improved delivery of care, provision of disaster/ crisis relief or a decrease in health disparities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Awards recognizing contributions to patient and community education, access to care for underserved populations, community service, and/or the health of the public</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Invitations to speak to lay audiences on issues related to health</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lastRenderedPageBreak/>
              <w:t>Membership on the advisory boards of lay health-related organizations or government committees evaluating health-related issues</w:t>
            </w:r>
          </w:p>
          <w:p w:rsidR="00FE2383" w:rsidRPr="00FE2383" w:rsidRDefault="00FE2383" w:rsidP="00FE2383">
            <w:pPr>
              <w:numPr>
                <w:ilvl w:val="0"/>
                <w:numId w:val="6"/>
              </w:numPr>
              <w:contextualSpacing/>
              <w:cnfStyle w:val="000000000000" w:firstRow="0" w:lastRow="0" w:firstColumn="0" w:lastColumn="0" w:oddVBand="0" w:evenVBand="0" w:oddHBand="0" w:evenHBand="0" w:firstRowFirstColumn="0" w:firstRowLastColumn="0" w:lastRowFirstColumn="0" w:lastRowLastColumn="0"/>
              <w:rPr>
                <w:rFonts w:ascii="Calibri" w:eastAsia="Cambria" w:hAnsi="Calibri" w:cs="Times New Roman"/>
                <w:color w:val="auto"/>
                <w:lang w:val="en-GB"/>
              </w:rPr>
            </w:pPr>
            <w:r w:rsidRPr="00FE2383">
              <w:rPr>
                <w:rFonts w:ascii="Calibri" w:eastAsia="Cambria" w:hAnsi="Calibri" w:cs="Times New Roman"/>
                <w:color w:val="auto"/>
                <w:sz w:val="24"/>
                <w:szCs w:val="24"/>
                <w:lang w:val="en-GB"/>
              </w:rPr>
              <w:t>Widespread use of patient education materials developed</w:t>
            </w:r>
          </w:p>
        </w:tc>
      </w:tr>
    </w:tbl>
    <w:tbl>
      <w:tblPr>
        <w:tblStyle w:val="TableGrid"/>
        <w:tblW w:w="0" w:type="auto"/>
        <w:tblLook w:val="04A0" w:firstRow="1" w:lastRow="0" w:firstColumn="1" w:lastColumn="0" w:noHBand="0" w:noVBand="1"/>
      </w:tblPr>
      <w:tblGrid>
        <w:gridCol w:w="4585"/>
        <w:gridCol w:w="4765"/>
      </w:tblGrid>
      <w:tr w:rsidR="00FE2383" w:rsidRPr="00FE2383" w:rsidTr="00FE2383">
        <w:tc>
          <w:tcPr>
            <w:tcW w:w="4585" w:type="dxa"/>
            <w:shd w:val="clear" w:color="auto" w:fill="D9D9D9"/>
            <w:vAlign w:val="center"/>
          </w:tcPr>
          <w:p w:rsidR="00FE2383" w:rsidRPr="00FE2383" w:rsidRDefault="00FE2383" w:rsidP="00FE2383">
            <w:pPr>
              <w:rPr>
                <w:rFonts w:ascii="Calibri" w:hAnsi="Calibri"/>
                <w:lang w:val="en-GB"/>
              </w:rPr>
            </w:pPr>
            <w:r w:rsidRPr="00FE2383">
              <w:rPr>
                <w:rFonts w:ascii="Calibri" w:hAnsi="Calibri"/>
                <w:lang w:val="en-GB"/>
              </w:rPr>
              <w:lastRenderedPageBreak/>
              <w:t xml:space="preserve">RECOGNITION </w:t>
            </w:r>
          </w:p>
        </w:tc>
        <w:tc>
          <w:tcPr>
            <w:tcW w:w="476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c>
          <w:tcPr>
            <w:tcW w:w="4585" w:type="dxa"/>
          </w:tcPr>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tc>
        <w:tc>
          <w:tcPr>
            <w:tcW w:w="4765" w:type="dxa"/>
          </w:tcPr>
          <w:p w:rsidR="00FE2383" w:rsidRPr="00FE2383" w:rsidRDefault="00FE2383" w:rsidP="00FE2383">
            <w:pPr>
              <w:rPr>
                <w:rFonts w:ascii="Calibri" w:hAnsi="Calibri"/>
                <w:lang w:val="en-GB"/>
              </w:rPr>
            </w:pPr>
          </w:p>
        </w:tc>
      </w:tr>
      <w:tr w:rsidR="00FE2383" w:rsidRPr="00FE2383" w:rsidTr="00FE2383">
        <w:tc>
          <w:tcPr>
            <w:tcW w:w="458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 xml:space="preserve">SCHOLARSHIP </w:t>
            </w:r>
          </w:p>
        </w:tc>
        <w:tc>
          <w:tcPr>
            <w:tcW w:w="4765" w:type="dxa"/>
            <w:shd w:val="clear" w:color="auto" w:fill="D9D9D9"/>
          </w:tcPr>
          <w:p w:rsidR="00FE2383" w:rsidRPr="00FE2383" w:rsidRDefault="00FE2383" w:rsidP="00FE2383">
            <w:pPr>
              <w:rPr>
                <w:rFonts w:ascii="Calibri" w:hAnsi="Calibri"/>
                <w:lang w:val="en-GB"/>
              </w:rPr>
            </w:pPr>
            <w:r w:rsidRPr="00FE2383">
              <w:rPr>
                <w:rFonts w:ascii="Calibri" w:hAnsi="Calibri"/>
                <w:lang w:val="en-GB"/>
              </w:rPr>
              <w:t>Evidence of Excellence</w:t>
            </w:r>
          </w:p>
        </w:tc>
      </w:tr>
      <w:tr w:rsidR="00FE2383" w:rsidRPr="00FE2383" w:rsidTr="00E22D0B">
        <w:tc>
          <w:tcPr>
            <w:tcW w:w="4585" w:type="dxa"/>
            <w:shd w:val="clear" w:color="auto" w:fill="auto"/>
          </w:tcPr>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p w:rsidR="00FE2383" w:rsidRPr="00FE2383" w:rsidRDefault="00FE2383" w:rsidP="00FE2383">
            <w:pPr>
              <w:rPr>
                <w:rFonts w:ascii="Calibri" w:hAnsi="Calibri"/>
                <w:lang w:val="en-GB"/>
              </w:rPr>
            </w:pPr>
          </w:p>
        </w:tc>
        <w:tc>
          <w:tcPr>
            <w:tcW w:w="4765" w:type="dxa"/>
            <w:shd w:val="clear" w:color="auto" w:fill="auto"/>
          </w:tcPr>
          <w:p w:rsidR="00FE2383" w:rsidRPr="00FE2383" w:rsidRDefault="00FE2383" w:rsidP="00FE2383">
            <w:pPr>
              <w:rPr>
                <w:rFonts w:ascii="Calibri" w:hAnsi="Calibri"/>
                <w:lang w:val="en-GB"/>
              </w:rPr>
            </w:pPr>
          </w:p>
        </w:tc>
      </w:tr>
    </w:tbl>
    <w:p w:rsidR="00F40E39" w:rsidRPr="00FE2383" w:rsidRDefault="00B1448F" w:rsidP="00FE2383">
      <w:pPr>
        <w:spacing w:after="0" w:line="240" w:lineRule="auto"/>
        <w:rPr>
          <w:rFonts w:ascii="Georgia" w:eastAsia="Arial Unicode MS" w:hAnsi="Georgia" w:cs="Times New Roman"/>
          <w:szCs w:val="24"/>
          <w:lang w:val="en-GB"/>
        </w:rPr>
      </w:pPr>
    </w:p>
    <w:sectPr w:rsidR="00F40E39" w:rsidRPr="00FE238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Georgia">
    <w:panose1 w:val="02040502050405020303"/>
    <w:charset w:val="00"/>
    <w:family w:val="auto"/>
    <w:pitch w:val="variable"/>
    <w:sig w:usb0="00000287" w:usb1="00000000" w:usb2="00000000" w:usb3="00000000" w:csb0="0000009F" w:csb1="00000000"/>
  </w:font>
  <w:font w:name="Arial Unicode MS">
    <w:panose1 w:val="020B0604020202020204"/>
    <w:charset w:val="00"/>
    <w:family w:val="auto"/>
    <w:pitch w:val="variable"/>
    <w:sig w:usb0="F7FFAFFF" w:usb1="E9DFFFFF" w:usb2="0000003F" w:usb3="00000000" w:csb0="003F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12E51"/>
    <w:multiLevelType w:val="hybridMultilevel"/>
    <w:tmpl w:val="B068FC38"/>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9F605E"/>
    <w:multiLevelType w:val="hybridMultilevel"/>
    <w:tmpl w:val="D618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664043"/>
    <w:multiLevelType w:val="hybridMultilevel"/>
    <w:tmpl w:val="D85CD096"/>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ADA35C4"/>
    <w:multiLevelType w:val="hybridMultilevel"/>
    <w:tmpl w:val="1564DF72"/>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1227B1"/>
    <w:multiLevelType w:val="hybridMultilevel"/>
    <w:tmpl w:val="8D72B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2C7590"/>
    <w:multiLevelType w:val="hybridMultilevel"/>
    <w:tmpl w:val="081EC8B4"/>
    <w:lvl w:ilvl="0" w:tplc="0CEAED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2383"/>
    <w:rsid w:val="002939D6"/>
    <w:rsid w:val="00442886"/>
    <w:rsid w:val="00625F53"/>
    <w:rsid w:val="008C0485"/>
    <w:rsid w:val="00B1448F"/>
    <w:rsid w:val="00FE23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table" w:styleId="TableGrid">
    <w:name w:val="Table Grid"/>
    <w:basedOn w:val="TableNormal"/>
    <w:uiPriority w:val="59"/>
    <w:rsid w:val="00FE2383"/>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next w:val="LightShading-Accent2"/>
    <w:uiPriority w:val="60"/>
    <w:rsid w:val="00FE2383"/>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semiHidden/>
    <w:unhideWhenUsed/>
    <w:rsid w:val="00FE238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2939D6"/>
    <w:pPr>
      <w:framePr w:w="7920" w:h="1980" w:hRule="exact" w:hSpace="180" w:wrap="auto" w:hAnchor="page" w:xAlign="center" w:yAlign="bottom"/>
      <w:spacing w:after="0" w:line="240" w:lineRule="auto"/>
      <w:ind w:left="2880"/>
    </w:pPr>
    <w:rPr>
      <w:rFonts w:ascii="Times New Roman" w:eastAsiaTheme="majorEastAsia" w:hAnsi="Times New Roman" w:cstheme="majorBidi"/>
      <w:sz w:val="24"/>
      <w:szCs w:val="24"/>
    </w:rPr>
  </w:style>
  <w:style w:type="table" w:styleId="TableGrid">
    <w:name w:val="Table Grid"/>
    <w:basedOn w:val="TableNormal"/>
    <w:uiPriority w:val="59"/>
    <w:rsid w:val="00FE2383"/>
    <w:pPr>
      <w:spacing w:after="0" w:line="240" w:lineRule="auto"/>
    </w:pPr>
    <w:rPr>
      <w:rFonts w:ascii="Times New Roman" w:eastAsia="Times New Roman" w:hAnsi="Times New Roman" w:cs="Times New Roman"/>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21">
    <w:name w:val="Light Shading - Accent 21"/>
    <w:basedOn w:val="TableNormal"/>
    <w:next w:val="LightShading-Accent2"/>
    <w:uiPriority w:val="60"/>
    <w:rsid w:val="00FE2383"/>
    <w:pPr>
      <w:spacing w:after="0" w:line="240" w:lineRule="auto"/>
    </w:pPr>
    <w:rPr>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2">
    <w:name w:val="Light Shading Accent 2"/>
    <w:basedOn w:val="TableNormal"/>
    <w:uiPriority w:val="60"/>
    <w:semiHidden/>
    <w:unhideWhenUsed/>
    <w:rsid w:val="00FE2383"/>
    <w:pPr>
      <w:spacing w:after="0" w:line="240" w:lineRule="auto"/>
    </w:pPr>
    <w:rPr>
      <w:color w:val="C45911" w:themeColor="accent2" w:themeShade="BF"/>
    </w:rPr>
    <w:tblPr>
      <w:tblStyleRowBandSize w:val="1"/>
      <w:tblStyleColBandSize w:val="1"/>
      <w:tblInd w:w="0" w:type="dxa"/>
      <w:tblBorders>
        <w:top w:val="single" w:sz="8" w:space="0" w:color="ED7D31" w:themeColor="accent2"/>
        <w:bottom w:val="single" w:sz="8" w:space="0" w:color="ED7D31"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med.cornell.edu/handbook"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1060</Words>
  <Characters>6047</Characters>
  <Application>Microsoft Macintosh Word</Application>
  <DocSecurity>0</DocSecurity>
  <Lines>50</Lines>
  <Paragraphs>14</Paragraphs>
  <ScaleCrop>false</ScaleCrop>
  <Company>Weill Cornell Medical College</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OFA</dc:creator>
  <cp:keywords/>
  <dc:description/>
  <cp:lastModifiedBy>Sheryl Badiola-Alivarvar</cp:lastModifiedBy>
  <cp:revision>2</cp:revision>
  <dcterms:created xsi:type="dcterms:W3CDTF">2015-08-02T08:27:00Z</dcterms:created>
  <dcterms:modified xsi:type="dcterms:W3CDTF">2015-08-02T08:27:00Z</dcterms:modified>
</cp:coreProperties>
</file>